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/>
    <w:p/>
    <w:p/>
    <w:p/>
    <w:p/>
    <w:p/>
    <w:p/>
    <w:p>
      <w:pPr>
        <w:pStyle w:val="Title"/>
        <w:jc w:val="center"/>
      </w:pPr>
      <w:r>
        <w:rPr>
          <w:rFonts w:ascii="Times New Roman" w:hAnsi="Times New Roman" w:eastAsia="宋体"/>
          <w:b/>
          <w:sz w:val="48"/>
        </w:rPr>
        <w:t>四川省巴中市平昌县14648#测风塔风资源评估报告</w:t>
      </w:r>
    </w:p>
    <w:p/>
    <w:p/>
    <w:p/>
    <w:p/>
    <w:p/>
    <w:p/>
    <w:p/>
    <w:p/>
    <w:p/>
    <w:p/>
    <w:p>
      <w:pPr>
        <w:spacing w:after="0" w:line="360" w:lineRule="auto"/>
        <w:ind w:firstLine="576"/>
        <w:jc w:val="center"/>
      </w:pPr>
      <w:r>
        <w:rPr>
          <w:rFonts w:ascii="Times New Roman" w:hAnsi="Times New Roman" w:eastAsia="宋体"/>
          <w:sz w:val="28"/>
        </w:rPr>
        <w:t>上海曜疆科技有限公司</w:t>
      </w:r>
    </w:p>
    <w:p>
      <w:pPr>
        <w:spacing w:after="0" w:line="360" w:lineRule="auto"/>
        <w:ind w:firstLine="576"/>
        <w:jc w:val="center"/>
      </w:pPr>
      <w:r>
        <w:rPr>
          <w:rFonts w:ascii="Times New Roman" w:hAnsi="Times New Roman" w:eastAsia="宋体"/>
          <w:sz w:val="28"/>
        </w:rPr>
        <w:t>2025/10</w:t>
      </w:r>
    </w:p>
    <w:p>
      <w:r>
        <w:br w:type="page"/>
      </w:r>
    </w:p>
    <w:p>
      <w:pPr>
        <w:sectPr>
          <w:footerReference w:type="default" r:id="rId9"/>
          <w:pgSz w:w="12240" w:h="15840"/>
          <w:pgMar w:top="1440" w:right="1800" w:bottom="1440" w:left="1800" w:header="720" w:footer="720" w:gutter="0"/>
          <w:cols w:space="720"/>
          <w:titlePg/>
          <w:docGrid w:linePitch="360"/>
        </w:sectPr>
      </w:pPr>
    </w:p>
    <w:p>
      <w:pPr>
        <w:pStyle w:val="Heading1"/>
        <w:jc w:val="center"/>
      </w:pPr>
      <w:r>
        <w:t>目 录</w:t>
      </w:r>
    </w:p>
    <w:p/>
    <w:p>
      <w:pPr>
        <w:tabs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  <w:tab w:pos="8640" w:val="right">
            <w:leader w:val="dot"/>
          </w:tab>
        </w:tabs>
        <w:spacing w:after="0" w:line="360" w:lineRule="auto"/>
        <w:ind w:firstLine="0"/>
      </w:pPr>
      <w:r>
        <w:rPr>
          <w:rFonts w:ascii="Times New Roman" w:hAnsi="Times New Roman" w:eastAsia="宋体"/>
          <w:b/>
          <w:sz w:val="24"/>
        </w:rPr>
        <w:t>1 测风塔基本情况</w:t>
      </w:r>
      <w:r>
        <w:rPr>
          <w:rFonts w:ascii="Times New Roman" w:hAnsi="Times New Roman" w:eastAsia="宋体"/>
          <w:sz w:val="24"/>
        </w:rPr>
        <w:tab/>
        <w:t>1</w:t>
        <w:br/>
      </w:r>
      <w:r>
        <w:rPr>
          <w:rFonts w:ascii="Times New Roman" w:hAnsi="Times New Roman" w:eastAsia="宋体"/>
          <w:b/>
          <w:sz w:val="24"/>
        </w:rPr>
        <w:t>2 测风塔风资源参数</w:t>
      </w:r>
      <w:r>
        <w:rPr>
          <w:rFonts w:ascii="Times New Roman" w:hAnsi="Times New Roman" w:eastAsia="宋体"/>
          <w:sz w:val="24"/>
        </w:rPr>
        <w:tab/>
        <w:t>2</w:t>
        <w:br/>
      </w:r>
      <w:r>
        <w:rPr>
          <w:rFonts w:ascii="Times New Roman" w:hAnsi="Times New Roman" w:eastAsia="宋体"/>
          <w:sz w:val="24"/>
        </w:rPr>
        <w:t>2.1 空气密度</w:t>
      </w:r>
      <w:r>
        <w:rPr>
          <w:rFonts w:ascii="Times New Roman" w:hAnsi="Times New Roman" w:eastAsia="宋体"/>
          <w:sz w:val="24"/>
        </w:rPr>
        <w:tab/>
        <w:t>2</w:t>
        <w:br/>
      </w:r>
      <w:r>
        <w:rPr>
          <w:rFonts w:ascii="Times New Roman" w:hAnsi="Times New Roman" w:eastAsia="宋体"/>
          <w:sz w:val="24"/>
        </w:rPr>
        <w:t>2.2 切变值</w:t>
      </w:r>
      <w:r>
        <w:rPr>
          <w:rFonts w:ascii="Times New Roman" w:hAnsi="Times New Roman" w:eastAsia="宋体"/>
          <w:sz w:val="24"/>
        </w:rPr>
        <w:tab/>
        <w:t>2</w:t>
        <w:br/>
      </w:r>
      <w:r>
        <w:rPr>
          <w:rFonts w:ascii="Times New Roman" w:hAnsi="Times New Roman" w:eastAsia="宋体"/>
          <w:sz w:val="24"/>
        </w:rPr>
        <w:t>2.3 湍流值统计表</w:t>
      </w:r>
      <w:r>
        <w:rPr>
          <w:rFonts w:ascii="Times New Roman" w:hAnsi="Times New Roman" w:eastAsia="宋体"/>
          <w:sz w:val="24"/>
        </w:rPr>
        <w:tab/>
        <w:t>3</w:t>
        <w:br/>
      </w:r>
      <w:r>
        <w:rPr>
          <w:rFonts w:ascii="Times New Roman" w:hAnsi="Times New Roman" w:eastAsia="宋体"/>
          <w:sz w:val="24"/>
        </w:rPr>
        <w:t>2.4 测风塔50年一遇最大风速</w:t>
      </w:r>
      <w:r>
        <w:rPr>
          <w:rFonts w:ascii="Times New Roman" w:hAnsi="Times New Roman" w:eastAsia="宋体"/>
          <w:sz w:val="24"/>
        </w:rPr>
        <w:tab/>
        <w:t>4</w:t>
        <w:br/>
      </w:r>
      <w:r>
        <w:rPr>
          <w:rFonts w:ascii="Times New Roman" w:hAnsi="Times New Roman" w:eastAsia="宋体"/>
          <w:sz w:val="24"/>
        </w:rPr>
        <w:t>2.5 平均风速及风功率密度月变化</w:t>
      </w:r>
      <w:r>
        <w:rPr>
          <w:rFonts w:ascii="Times New Roman" w:hAnsi="Times New Roman" w:eastAsia="宋体"/>
          <w:sz w:val="24"/>
        </w:rPr>
        <w:tab/>
        <w:t>5</w:t>
        <w:br/>
      </w:r>
      <w:r>
        <w:rPr>
          <w:rFonts w:ascii="Times New Roman" w:hAnsi="Times New Roman" w:eastAsia="宋体"/>
          <w:sz w:val="24"/>
        </w:rPr>
        <w:t>2.6 平均风速及风功率密度日变化</w:t>
      </w:r>
      <w:r>
        <w:rPr>
          <w:rFonts w:ascii="Times New Roman" w:hAnsi="Times New Roman" w:eastAsia="宋体"/>
          <w:sz w:val="24"/>
        </w:rPr>
        <w:tab/>
        <w:t>7</w:t>
        <w:br/>
      </w:r>
      <w:r>
        <w:rPr>
          <w:rFonts w:ascii="Times New Roman" w:hAnsi="Times New Roman" w:eastAsia="宋体"/>
          <w:sz w:val="24"/>
        </w:rPr>
        <w:t>2.7 风速及风能频率分布</w:t>
      </w:r>
      <w:r>
        <w:rPr>
          <w:rFonts w:ascii="Times New Roman" w:hAnsi="Times New Roman" w:eastAsia="宋体"/>
          <w:sz w:val="24"/>
        </w:rPr>
        <w:tab/>
        <w:t>8</w:t>
        <w:br/>
      </w:r>
      <w:r>
        <w:rPr>
          <w:rFonts w:ascii="Times New Roman" w:hAnsi="Times New Roman" w:eastAsia="宋体"/>
          <w:sz w:val="24"/>
        </w:rPr>
        <w:t>2.8 Weibull曲线</w:t>
      </w:r>
      <w:r>
        <w:rPr>
          <w:rFonts w:ascii="Times New Roman" w:hAnsi="Times New Roman" w:eastAsia="宋体"/>
          <w:sz w:val="24"/>
        </w:rPr>
        <w:tab/>
        <w:t>9</w:t>
        <w:br/>
      </w:r>
      <w:r>
        <w:rPr>
          <w:rFonts w:ascii="Times New Roman" w:hAnsi="Times New Roman" w:eastAsia="宋体"/>
          <w:sz w:val="24"/>
        </w:rPr>
        <w:t>2.9 风向风能玫瑰图</w:t>
      </w:r>
      <w:r>
        <w:rPr>
          <w:rFonts w:ascii="Times New Roman" w:hAnsi="Times New Roman" w:eastAsia="宋体"/>
          <w:sz w:val="24"/>
        </w:rPr>
        <w:tab/>
        <w:t>10</w:t>
        <w:br/>
      </w:r>
      <w:r>
        <w:rPr>
          <w:rFonts w:ascii="Times New Roman" w:hAnsi="Times New Roman" w:eastAsia="宋体"/>
          <w:b/>
          <w:sz w:val="24"/>
        </w:rPr>
        <w:t>3 风资源评估结论</w:t>
      </w:r>
      <w:r>
        <w:rPr>
          <w:rFonts w:ascii="Times New Roman" w:hAnsi="Times New Roman" w:eastAsia="宋体"/>
          <w:sz w:val="24"/>
        </w:rPr>
        <w:tab/>
        <w:t>11</w:t>
        <w:br/>
      </w:r>
      <w:r>
        <w:rPr>
          <w:rFonts w:ascii="Times New Roman" w:hAnsi="Times New Roman" w:eastAsia="宋体"/>
          <w:sz w:val="24"/>
        </w:rPr>
        <w:t>3.1 关键风资源参数汇总</w:t>
      </w:r>
      <w:r>
        <w:rPr>
          <w:rFonts w:ascii="Times New Roman" w:hAnsi="Times New Roman" w:eastAsia="宋体"/>
          <w:sz w:val="24"/>
        </w:rPr>
        <w:tab/>
        <w:t>11</w:t>
        <w:br/>
      </w:r>
      <w:r>
        <w:rPr>
          <w:rFonts w:ascii="Times New Roman" w:hAnsi="Times New Roman" w:eastAsia="宋体"/>
          <w:sz w:val="24"/>
        </w:rPr>
        <w:t>3.2 评估结论</w:t>
      </w:r>
      <w:r>
        <w:rPr>
          <w:rFonts w:ascii="Times New Roman" w:hAnsi="Times New Roman" w:eastAsia="宋体"/>
          <w:sz w:val="24"/>
        </w:rPr>
        <w:tab/>
        <w:t>11</w:t>
        <w:br/>
      </w:r>
    </w:p>
    <w:p>
      <w:r>
        <w:br w:type="page"/>
      </w:r>
    </w:p>
    <w:p>
      <w:pPr>
        <w:pStyle w:val="Heading1"/>
      </w:pPr>
      <w:r>
        <w:rPr>
          <w:rFonts w:ascii="Times New Roman" w:hAnsi="Times New Roman" w:eastAsia="宋体"/>
        </w:rPr>
        <w:t>1 测风塔基本情况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四川省巴中市平昌县14648#测风塔具体配置情况见表1-1。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序号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地理坐标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海拔高度(m)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塔高(m)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仪器配置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仪器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测风时段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14648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31.572417°N</w:t>
              <w:br/>
              <w:t>107.272538°E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932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120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风速仪：120,100,90,80,70,50,30m</w:t>
              <w:br/>
              <w:t>风向仪：120,90,30m</w:t>
              <w:br/>
              <w:t>温度计：10m</w:t>
              <w:br/>
              <w:t>气压计：10m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NRG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2024-03-03~2024-08-21</w:t>
            </w:r>
          </w:p>
        </w:tc>
      </w:tr>
    </w:tbl>
    <w:p>
      <w:r>
        <w:br w:type="page"/>
      </w:r>
    </w:p>
    <w:p>
      <w:pPr>
        <w:pStyle w:val="Heading1"/>
      </w:pPr>
      <w:r>
        <w:rPr>
          <w:rFonts w:ascii="Times New Roman" w:hAnsi="Times New Roman" w:eastAsia="宋体"/>
        </w:rPr>
        <w:t>2 测风塔风资源参数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采用四川省巴中市平昌县14648#测风塔2024-03-03~2024-08-21的测风数据，进行风资源参数分析，结果如下：</w:t>
      </w:r>
    </w:p>
    <w:p>
      <w:pPr>
        <w:pStyle w:val="Heading2"/>
      </w:pPr>
      <w:r>
        <w:rPr>
          <w:rFonts w:ascii="Times New Roman" w:hAnsi="Times New Roman" w:eastAsia="宋体"/>
        </w:rPr>
        <w:t>2.1 空气密度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用测风塔10m高度处实测年温度和气压计算当地的空气密度，计算如下：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b/>
          <w:sz w:val="24"/>
        </w:rPr>
        <w:t>ρ = P/(R*T) ，其中：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P—年平均大气压力（Pa）；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R—气体常数（287J/kg·K）；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T—年平均空气开氏温标绝对温度（℃＋273）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风电场的空气密度</w:t>
      </w:r>
      <w:r>
        <w:rPr>
          <w:rFonts w:ascii="Times New Roman" w:hAnsi="Times New Roman" w:eastAsia="宋体"/>
          <w:color w:val="FF0000"/>
          <w:sz w:val="24"/>
        </w:rPr>
        <w:t>1.076</w:t>
      </w:r>
      <w:r>
        <w:rPr>
          <w:rFonts w:ascii="Times New Roman" w:hAnsi="Times New Roman" w:eastAsia="宋体"/>
          <w:sz w:val="24"/>
        </w:rPr>
        <w:t>kg/m³。</w:t>
      </w:r>
    </w:p>
    <w:p>
      <w:pPr>
        <w:pStyle w:val="Heading2"/>
      </w:pPr>
      <w:r>
        <w:rPr>
          <w:rFonts w:ascii="Times New Roman" w:hAnsi="Times New Roman" w:eastAsia="宋体"/>
        </w:rPr>
        <w:t>2.2 切变值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在大气边界层中，平均风速随高度发生变化，其变化规律称为风切变；切变指数表示风速在垂直于风向平面内的变化，其大小反映风速随高度增加的快慢，切变的大小取决于测风塔位置的地表粗糙度和大气的稳定程度。测风塔切变值计算结果见下表2.2-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风切变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120米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100米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90米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80米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70米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50米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100米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0.279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90米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0.142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-0.102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80米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0.236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0.201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0.471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70米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0.23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0.205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0.331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0.21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50米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0.208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0.19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0.238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0.183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0.168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  <w:tr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b/>
                <w:sz w:val="24"/>
              </w:rPr>
              <w:t>30米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0.272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0.274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0.306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0.29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0.301</w:t>
            </w:r>
          </w:p>
        </w:tc>
        <w:tc>
          <w:tcPr>
            <w:tcW w:type="dxa" w:w="1234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0.385</w:t>
            </w:r>
          </w:p>
        </w:tc>
      </w:tr>
    </w:tbl>
    <w:p>
      <w:pPr>
        <w:spacing w:after="0" w:line="360" w:lineRule="auto"/>
        <w:ind w:firstLine="576"/>
      </w:pP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经曲线拟合得测风塔综合风切变α=</w:t>
      </w:r>
      <w:r>
        <w:rPr>
          <w:rFonts w:ascii="Times New Roman" w:hAnsi="Times New Roman" w:eastAsia="宋体"/>
          <w:color w:val="FF0000"/>
          <w:sz w:val="24"/>
        </w:rPr>
        <w:t>0.273</w:t>
      </w:r>
      <w:r>
        <w:rPr>
          <w:rFonts w:ascii="Times New Roman" w:hAnsi="Times New Roman" w:eastAsia="宋体"/>
          <w:sz w:val="24"/>
        </w:rPr>
        <w:t>，拟合曲线图见下图。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368402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profil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6840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图2.2-1 测风塔实测风廓线曲线</w:t>
      </w:r>
    </w:p>
    <w:p>
      <w:pPr>
        <w:pStyle w:val="Heading2"/>
      </w:pPr>
      <w:r>
        <w:rPr>
          <w:rFonts w:ascii="Times New Roman" w:hAnsi="Times New Roman" w:eastAsia="宋体"/>
        </w:rPr>
        <w:t>2.3 湍流值统计表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湍流强度是描述风速随时间和空间变化的程度，湍流强度越大，表明风速波动越剧烈，对风机的疲劳和寿命影响越大。15m/s风速时各高度湍流强度强度统计如下表2.3-1。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b/>
              </w:rPr>
              <w:t>测风高度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120米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100米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90米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80米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70米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50米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30米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湍流强度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None</w:t>
            </w:r>
          </w:p>
        </w:tc>
      </w:tr>
    </w:tbl>
    <w:p>
      <w:pPr>
        <w:spacing w:after="0" w:line="360" w:lineRule="auto"/>
        <w:ind w:firstLine="576"/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94136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turbulence_H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941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图2.3-1 测风塔120m高度各风速段湍流强度曲线图</w:t>
      </w:r>
    </w:p>
    <w:p>
      <w:pPr>
        <w:pStyle w:val="Heading2"/>
      </w:pPr>
      <w:r>
        <w:rPr>
          <w:rFonts w:ascii="Times New Roman" w:hAnsi="Times New Roman" w:eastAsia="宋体"/>
        </w:rPr>
        <w:t>2.4 测风塔50年一遇最大风速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根据独立风暴法计算测风塔50年一遇最大值如下图：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367882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ax_wind_50yea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678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图2.4-1 测风塔50年一遇最大风速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采用独立风暴法推算测风塔120m高度50年一遇最大风速为</w:t>
      </w:r>
      <w:r>
        <w:rPr>
          <w:rFonts w:ascii="Times New Roman" w:hAnsi="Times New Roman" w:eastAsia="宋体"/>
          <w:color w:val="FF0000"/>
          <w:sz w:val="24"/>
        </w:rPr>
        <w:t>21.601</w:t>
      </w:r>
      <w:r>
        <w:rPr>
          <w:rFonts w:ascii="Times New Roman" w:hAnsi="Times New Roman" w:eastAsia="宋体"/>
          <w:sz w:val="24"/>
        </w:rPr>
        <w:t>m/s。</w:t>
      </w:r>
    </w:p>
    <w:p>
      <w:pPr>
        <w:pStyle w:val="Heading2"/>
      </w:pPr>
      <w:r>
        <w:rPr>
          <w:rFonts w:ascii="Times New Roman" w:hAnsi="Times New Roman" w:eastAsia="宋体"/>
        </w:rPr>
        <w:t>2.5 月平均风速及风功率密度月变化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测风塔各高度月平均风速及风功率密度统计如下表2.5-1和图2.5-1、2.5-2所示。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b/>
              </w:rPr>
              <w:t>月份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120m风速(m/s)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100m风速(m/s)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90m风速(m/s)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80m风速(m/s)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70m风速(m/s)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50m风速(m/s)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30m风速(m/s)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2月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3月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4.83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4.61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4.55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4.40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4.23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3.90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3.24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4月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4.48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4.34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4.26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4.13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3.95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3.66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3.08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5月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4.33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4.18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4.07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3.97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3.82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3.55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2.97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6月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3.66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3.46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3.37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3.25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3.16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2.92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2.39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7月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5.46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5.28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5.15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4.99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4.80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4.40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3.68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8月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4.36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4.23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4.18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4.04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3.88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3.62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3.01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9月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10月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11月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12月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0.00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全年平均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2.26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2.18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2.13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2.06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1.99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1.84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1.53</w:t>
            </w:r>
          </w:p>
        </w:tc>
      </w:tr>
    </w:tbl>
    <w:p>
      <w:pPr>
        <w:spacing w:after="0" w:line="360" w:lineRule="auto"/>
        <w:ind w:firstLine="576"/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4742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onthly_win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74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图2.5-1 测风塔各高度月平均风速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b/>
              </w:rPr>
              <w:t>月份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120m功率密度(W/m²)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100m功率密度(W/m²)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90m功率密度(W/m²)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80m功率密度(W/m²)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70m功率密度(W/m²)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50m功率密度(W/m²)</w:t>
            </w:r>
          </w:p>
        </w:tc>
        <w:tc>
          <w:tcPr>
            <w:tcW w:type="dxa" w:w="1080"/>
          </w:tcPr>
          <w:p>
            <w:r>
              <w:rPr>
                <w:b/>
              </w:rPr>
              <w:t>30m功率密度(W/m²)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2月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3月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96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84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63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28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4月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88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71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66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27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5月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80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63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51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39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23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6月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41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14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7月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142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126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114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105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93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72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44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8月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87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71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66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58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27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9月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10月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11月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12月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全年平均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color w:val="FF0000"/>
                <w:sz w:val="24"/>
              </w:rPr>
              <w:t>45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40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36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29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23</w:t>
            </w:r>
          </w:p>
        </w:tc>
        <w:tc>
          <w:tcPr>
            <w:tcW w:type="dxa" w:w="1080"/>
          </w:tcPr>
          <w:p>
            <w:r/>
          </w:p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14</w:t>
            </w:r>
          </w:p>
        </w:tc>
      </w:tr>
    </w:tbl>
    <w:p>
      <w:pPr>
        <w:spacing w:after="0" w:line="360" w:lineRule="auto"/>
        <w:ind w:firstLine="576"/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4880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onthly_pow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8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图2.5-2 测风塔各高度月平均风功率密度</w:t>
      </w:r>
    </w:p>
    <w:p>
      <w:pPr>
        <w:pStyle w:val="Heading2"/>
      </w:pPr>
      <w:r>
        <w:rPr>
          <w:rFonts w:ascii="Times New Roman" w:hAnsi="Times New Roman" w:eastAsia="宋体"/>
        </w:rPr>
        <w:t>2.6 平均风速及风功率密度日变化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测风塔各测风高度风速和风功率密度日变化见图2.6-1和2.6-2。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4880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hourly_win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88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图2.6-1 测风塔各高度平均风速日变化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50192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hourly_powe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501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图2.6-2 测风塔各高度平均风功率密度日变化</w:t>
      </w:r>
    </w:p>
    <w:p>
      <w:pPr>
        <w:pStyle w:val="Heading2"/>
      </w:pPr>
      <w:r>
        <w:rPr>
          <w:rFonts w:ascii="Times New Roman" w:hAnsi="Times New Roman" w:eastAsia="宋体"/>
        </w:rPr>
        <w:t>2.7 风速及风能频率分布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测风塔各测风高度风速和风能频率分布见下表和下图。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487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frequenc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8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图2.7-1 测风塔各高度风速频率分布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44992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energy_frequency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9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图2.7-2 测风塔各高度风能频率分布</w:t>
      </w:r>
    </w:p>
    <w:p>
      <w:pPr>
        <w:pStyle w:val="Heading2"/>
      </w:pPr>
      <w:r>
        <w:rPr>
          <w:rFonts w:ascii="Times New Roman" w:hAnsi="Times New Roman" w:eastAsia="宋体"/>
        </w:rPr>
        <w:t>2.8 Weibull曲线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各高层weibull参数如表2.8-1所示。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b/>
              </w:rPr>
              <w:t>高度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120米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100米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90米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80米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70米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50米</w:t>
            </w:r>
          </w:p>
        </w:tc>
        <w:tc>
          <w:tcPr>
            <w:tcW w:type="dxa" w:w="1080"/>
          </w:tcPr>
          <w:p>
            <w:r>
              <w:rPr>
                <w:b/>
              </w:rPr>
              <w:t>30米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k（形状参数）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1.945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1.945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2.034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1.99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2.016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2.079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2.01</w:t>
            </w:r>
          </w:p>
        </w:tc>
      </w:tr>
      <w:tr>
        <w:tc>
          <w:tcPr>
            <w:tcW w:type="dxa" w:w="1080"/>
          </w:tcPr>
          <w:p>
            <w:r>
              <w:rPr>
                <w:b/>
              </w:rPr>
              <w:t>c（尺度参数）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5.113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4.916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4.825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4.666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4.492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4.157</w:t>
            </w:r>
          </w:p>
        </w:tc>
        <w:tc>
          <w:tcPr>
            <w:tcW w:type="dxa" w:w="1080"/>
          </w:tcPr>
          <w:p>
            <w:pPr>
              <w:spacing w:after="0" w:line="360" w:lineRule="auto"/>
              <w:ind w:firstLine="0"/>
            </w:pPr>
            <w:r>
              <w:rPr>
                <w:rFonts w:ascii="Times New Roman" w:hAnsi="Times New Roman" w:eastAsia="宋体"/>
                <w:sz w:val="24"/>
              </w:rPr>
              <w:t>3.464</w:t>
            </w:r>
          </w:p>
        </w:tc>
      </w:tr>
    </w:tbl>
    <w:p>
      <w:pPr>
        <w:spacing w:after="0" w:line="360" w:lineRule="auto"/>
        <w:ind w:firstLine="576"/>
      </w:pP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37760" cy="294136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eibull_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9413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0"/>
        <w:jc w:val="center"/>
      </w:pPr>
      <w:r>
        <w:rPr>
          <w:rFonts w:ascii="Times New Roman" w:hAnsi="Times New Roman" w:eastAsia="宋体"/>
          <w:sz w:val="24"/>
        </w:rPr>
        <w:t>图2.8-1 测风塔120m高度Weibull曲线</w:t>
      </w:r>
    </w:p>
    <w:p>
      <w:pPr>
        <w:pStyle w:val="Heading2"/>
      </w:pPr>
      <w:r>
        <w:rPr>
          <w:rFonts w:ascii="Times New Roman" w:hAnsi="Times New Roman" w:eastAsia="宋体"/>
        </w:rPr>
        <w:t>2.9 风向风能玫瑰图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测风塔各高度风向频率与风能频率玫瑰图如下：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54880" cy="710846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energy_roses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71084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图2.9-1 各高度风向风能玫瑰图</w:t>
      </w:r>
    </w:p>
    <w:p>
      <w:r>
        <w:br w:type="page"/>
      </w:r>
    </w:p>
    <w:p>
      <w:pPr>
        <w:pStyle w:val="Heading1"/>
      </w:pPr>
      <w:r>
        <w:rPr>
          <w:rFonts w:ascii="Times New Roman" w:hAnsi="Times New Roman" w:eastAsia="宋体"/>
        </w:rPr>
        <w:t>3 风资源评估结论</w:t>
      </w:r>
    </w:p>
    <w:p>
      <w:pPr>
        <w:spacing w:after="0" w:line="360" w:lineRule="auto"/>
        <w:ind w:firstLine="576"/>
      </w:pPr>
      <w:r>
        <w:rPr>
          <w:rFonts w:ascii="Times New Roman" w:hAnsi="Times New Roman" w:eastAsia="宋体"/>
          <w:sz w:val="24"/>
        </w:rPr>
        <w:t>通过对四川省巴中市平昌县14648#测风塔风资源数据的系统分析，得出以下主要结论：</w:t>
      </w:r>
    </w:p>
    <w:p>
      <w:pPr>
        <w:pStyle w:val="Heading2"/>
      </w:pPr>
      <w:r>
        <w:rPr>
          <w:rFonts w:ascii="Times New Roman" w:hAnsi="Times New Roman" w:eastAsia="宋体"/>
        </w:rPr>
        <w:t>3.1 关键风资源参数汇总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b/>
              </w:rPr>
              <w:t>参数名称</w:t>
            </w:r>
          </w:p>
        </w:tc>
        <w:tc>
          <w:tcPr>
            <w:tcW w:type="dxa" w:w="2880"/>
          </w:tcPr>
          <w:p>
            <w:r>
              <w:rPr>
                <w:b/>
              </w:rPr>
              <w:t>120m高度数值</w:t>
            </w:r>
          </w:p>
        </w:tc>
        <w:tc>
          <w:tcPr>
            <w:tcW w:type="dxa" w:w="2880"/>
          </w:tcPr>
          <w:p>
            <w:r>
              <w:rPr>
                <w:b/>
              </w:rPr>
              <w:t>单位</w:t>
            </w:r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年平均风速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4.520</w:t>
            </w:r>
          </w:p>
        </w:tc>
        <w:tc>
          <w:tcPr>
            <w:tcW w:type="dxa" w:w="2880"/>
          </w:tcPr>
          <w:p>
            <w:r>
              <w:t>m/s</w:t>
            </w:r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空气密度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1.076</w:t>
            </w:r>
          </w:p>
        </w:tc>
        <w:tc>
          <w:tcPr>
            <w:tcW w:type="dxa" w:w="2880"/>
          </w:tcPr>
          <w:p>
            <w:r>
              <w:t>kg/m³</w:t>
            </w:r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综合风切变系数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0.273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15m/s时平均湍流强度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0.080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15m/s时代表湍流强度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0.080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rPr>
                <w:b/>
              </w:rPr>
              <w:t>50年一遇最大风速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21.601</w:t>
            </w:r>
          </w:p>
        </w:tc>
        <w:tc>
          <w:tcPr>
            <w:tcW w:type="dxa" w:w="2880"/>
          </w:tcPr>
          <w:p>
            <w:r>
              <w:t>m/s</w:t>
            </w:r>
          </w:p>
        </w:tc>
      </w:tr>
    </w:tbl>
    <w:p>
      <w:pPr>
        <w:pStyle w:val="Heading2"/>
      </w:pPr>
      <w:r>
        <w:rPr>
          <w:rFonts w:ascii="Times New Roman" w:hAnsi="Times New Roman" w:eastAsia="宋体"/>
        </w:rPr>
        <w:t>3.2 评估结论</w:t>
      </w:r>
    </w:p>
    <w:p>
      <w:r>
        <w:rPr>
          <w:b/>
        </w:rPr>
        <w:t>1、 风速特性：</w:t>
      </w:r>
      <w:r>
        <w:t>测风塔120m高度年平均风速为4.52m/s，属于中等风资源区域。风速月变化呈现明显季节性特征。</w:t>
      </w:r>
    </w:p>
    <w:p>
      <w:r>
        <w:rPr>
          <w:b/>
        </w:rPr>
        <w:t>2、 风功率潜力：</w:t>
      </w:r>
      <w:r>
        <w:t>120m高度年平均风功率密度约为45W/m²，根据风资源评估标准，该区域具备一定的风能开发价值。</w:t>
      </w:r>
    </w:p>
    <w:p>
      <w:r>
        <w:rPr>
          <w:b/>
        </w:rPr>
        <w:t>3、 湍流特性：</w:t>
      </w:r>
      <w:r>
        <w:t>120m高度15m/s风速时平均湍流强度为0.08，代表湍流强度为0.08，均在正常范围内，对风机运行影响可控。</w:t>
      </w:r>
    </w:p>
    <w:p>
      <w:r>
        <w:rPr>
          <w:b/>
        </w:rPr>
        <w:t>4、 极端风速：</w:t>
      </w:r>
      <w:r>
        <w:t>120m高度50年一遇最大风速为21.60m/s，风机选型时需满足该极端风速条件。</w:t>
      </w:r>
    </w:p>
    <w:p>
      <w:r>
        <w:rPr>
          <w:b/>
        </w:rPr>
        <w:t>5、 综合评价：</w:t>
      </w:r>
      <w:r>
        <w:t>该测风塔所在区域风资源条件总体良好，主风向稳定，湍流强度适中，具备风力发电开发的基本条件，建议进行后续可行性研究。</w:t>
      </w:r>
    </w:p>
    <w:sectPr w:rsidR="00FC693F" w:rsidRPr="0006063C" w:rsidSect="00034616">
      <w:footerReference w:type="default" r:id="rId10"/>
      <w:pgSz w:w="12240" w:h="15840"/>
      <w:pgMar w:top="1440" w:right="1800" w:bottom="1440" w:left="1800" w:header="720" w:footer="720" w:gutter="0"/>
      <w:cols w:space="720"/>
      <w:titlePg/>
      <w:docGrid w:linePitch="360"/>
      <w:titlePg/>
      <w:pgNumType w:start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</w:p>
</w:ftr>
</file>

<file path=word/footer2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rPr>
        <w:rFonts w:ascii="Times New Roman" w:hAnsi="Times New Roman" w:eastAsia="宋体"/>
        <w:sz w:val="20"/>
      </w:rPr>
      <w:fldChar w:fldCharType="begin"/>
      <w:instrText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Times New Roman" w:hAnsi="Times New Roman" w:eastAsia="宋体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 w:ascii="宋体" w:hAnsi="宋体" w:eastAsia="宋体"/>
      <w:b/>
      <w:bCs/>
      <w:color w:val="000000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 w:ascii="Times New Roman" w:hAnsi="Times New Roman" w:eastAsia="宋体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rFonts w:ascii="Times New Roman" w:hAnsi="Times New Roman" w:eastAsia="宋体"/>
      <w:sz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